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2B4A0F" w14:textId="59B3462F" w:rsidR="0055689C" w:rsidRDefault="003F10D3">
      <w:pPr>
        <w:pStyle w:val="a8"/>
        <w:tabs>
          <w:tab w:val="clear" w:pos="8306"/>
          <w:tab w:val="right" w:pos="7088"/>
          <w:tab w:val="right" w:pos="9781"/>
        </w:tabs>
        <w:rPr>
          <w:b/>
          <w:bCs/>
          <w:sz w:val="22"/>
        </w:rPr>
      </w:pPr>
      <w:r>
        <w:rPr>
          <w:b/>
          <w:bCs/>
          <w:sz w:val="22"/>
        </w:rPr>
        <w:t>3GPP TSG-RAN Meeting #106</w:t>
      </w:r>
      <w:r>
        <w:rPr>
          <w:b/>
          <w:bCs/>
          <w:sz w:val="22"/>
        </w:rPr>
        <w:tab/>
      </w:r>
      <w:r>
        <w:rPr>
          <w:b/>
          <w:bCs/>
          <w:sz w:val="22"/>
        </w:rPr>
        <w:tab/>
      </w:r>
      <w:r>
        <w:rPr>
          <w:b/>
          <w:bCs/>
          <w:sz w:val="22"/>
        </w:rPr>
        <w:tab/>
      </w:r>
      <w:r>
        <w:rPr>
          <w:b/>
          <w:bCs/>
          <w:sz w:val="22"/>
        </w:rPr>
        <w:t>RP-242963</w:t>
      </w:r>
    </w:p>
    <w:p w14:paraId="052B4A10" w14:textId="77777777" w:rsidR="0055689C" w:rsidRDefault="003F10D3">
      <w:pPr>
        <w:pStyle w:val="a8"/>
        <w:tabs>
          <w:tab w:val="clear" w:pos="8306"/>
          <w:tab w:val="right" w:pos="9639"/>
        </w:tabs>
        <w:rPr>
          <w:b/>
          <w:bCs/>
          <w:sz w:val="22"/>
        </w:rPr>
      </w:pPr>
      <w:r>
        <w:rPr>
          <w:b/>
          <w:bCs/>
          <w:sz w:val="22"/>
        </w:rPr>
        <w:t>Madrid, Spain, Dec. 9</w:t>
      </w:r>
      <w:r>
        <w:rPr>
          <w:b/>
          <w:bCs/>
          <w:sz w:val="22"/>
          <w:vertAlign w:val="superscript"/>
        </w:rPr>
        <w:t>th</w:t>
      </w:r>
      <w:r>
        <w:rPr>
          <w:b/>
          <w:bCs/>
          <w:sz w:val="22"/>
        </w:rPr>
        <w:t>-12</w:t>
      </w:r>
      <w:r>
        <w:rPr>
          <w:b/>
          <w:bCs/>
          <w:sz w:val="22"/>
          <w:vertAlign w:val="superscript"/>
        </w:rPr>
        <w:t>th</w:t>
      </w:r>
      <w:r>
        <w:rPr>
          <w:b/>
          <w:bCs/>
          <w:sz w:val="22"/>
        </w:rPr>
        <w:t>, 2024</w:t>
      </w:r>
    </w:p>
    <w:p w14:paraId="052B4A11" w14:textId="77777777" w:rsidR="0055689C" w:rsidRDefault="0055689C"/>
    <w:p w14:paraId="052B4A12" w14:textId="77777777" w:rsidR="0055689C" w:rsidRDefault="003F10D3">
      <w:pPr>
        <w:spacing w:after="60"/>
        <w:ind w:left="1985" w:hanging="1985"/>
        <w:rPr>
          <w:b/>
        </w:rPr>
      </w:pPr>
      <w:r>
        <w:rPr>
          <w:b/>
        </w:rPr>
        <w:t>Agenda item:</w:t>
      </w:r>
      <w:r>
        <w:rPr>
          <w:b/>
        </w:rPr>
        <w:tab/>
        <w:t>9.3.2.3</w:t>
      </w:r>
    </w:p>
    <w:p w14:paraId="052B4A13" w14:textId="77777777" w:rsidR="0055689C" w:rsidRDefault="003F10D3">
      <w:pPr>
        <w:spacing w:after="60"/>
        <w:ind w:left="1985" w:hanging="1985"/>
        <w:rPr>
          <w:b/>
        </w:rPr>
      </w:pPr>
      <w:r>
        <w:rPr>
          <w:b/>
        </w:rPr>
        <w:t>Title:</w:t>
      </w:r>
      <w:r>
        <w:rPr>
          <w:b/>
        </w:rPr>
        <w:tab/>
        <w:t>Consideration on the check point of modal-modality in XR for NR Phase3</w:t>
      </w:r>
    </w:p>
    <w:p w14:paraId="052B4A14" w14:textId="77777777" w:rsidR="0055689C" w:rsidRDefault="003F10D3">
      <w:pPr>
        <w:spacing w:after="60"/>
        <w:ind w:left="1985" w:hanging="1985"/>
        <w:rPr>
          <w:rFonts w:eastAsiaTheme="minorEastAsia"/>
          <w:b/>
          <w:lang w:eastAsia="zh-CN"/>
        </w:rPr>
      </w:pPr>
      <w:r>
        <w:rPr>
          <w:b/>
        </w:rPr>
        <w:t>Source:</w:t>
      </w:r>
      <w:r>
        <w:rPr>
          <w:b/>
        </w:rPr>
        <w:tab/>
        <w:t>CMCC</w:t>
      </w:r>
    </w:p>
    <w:p w14:paraId="052B4A15" w14:textId="77777777" w:rsidR="0055689C" w:rsidRDefault="003F10D3">
      <w:pPr>
        <w:spacing w:after="60"/>
        <w:ind w:left="1985" w:hanging="1985"/>
        <w:rPr>
          <w:b/>
        </w:rPr>
      </w:pPr>
      <w:r>
        <w:rPr>
          <w:b/>
        </w:rPr>
        <w:t>Document for:</w:t>
      </w:r>
      <w:r>
        <w:rPr>
          <w:b/>
        </w:rPr>
        <w:tab/>
        <w:t>Decision</w:t>
      </w:r>
    </w:p>
    <w:p w14:paraId="052B4A16" w14:textId="77777777" w:rsidR="0055689C" w:rsidRDefault="0055689C">
      <w:pPr>
        <w:pBdr>
          <w:bottom w:val="single" w:sz="4" w:space="1" w:color="auto"/>
        </w:pBdr>
      </w:pPr>
    </w:p>
    <w:p w14:paraId="052B4A17" w14:textId="77777777" w:rsidR="0055689C" w:rsidRDefault="0055689C"/>
    <w:p w14:paraId="052B4A18" w14:textId="77777777" w:rsidR="0055689C" w:rsidRDefault="003F10D3">
      <w:pPr>
        <w:pStyle w:val="1"/>
        <w:snapToGrid w:val="0"/>
        <w:spacing w:afterLines="50" w:after="120"/>
      </w:pPr>
      <w:r>
        <w:t>Introduction</w:t>
      </w:r>
    </w:p>
    <w:p w14:paraId="052B4A19" w14:textId="77777777" w:rsidR="0055689C" w:rsidRDefault="003F10D3">
      <w:pPr>
        <w:snapToGrid w:val="0"/>
        <w:spacing w:afterLines="50" w:after="120"/>
        <w:rPr>
          <w:i/>
          <w:iCs/>
        </w:rPr>
      </w:pPr>
      <w:r>
        <w:t>In RAN#105 and</w:t>
      </w:r>
      <w:r>
        <w:rPr>
          <w:lang w:val="en-US"/>
        </w:rPr>
        <w:t xml:space="preserve"> the latest way forward [1]</w:t>
      </w:r>
      <w:r>
        <w:t>, RAN should check and review in RAN#106 about the multi-modality enhancement in XR, with potential input from SA2 and SA4.</w:t>
      </w:r>
    </w:p>
    <w:p w14:paraId="052B4A1A" w14:textId="77777777" w:rsidR="0055689C" w:rsidRDefault="003F10D3">
      <w:pPr>
        <w:pStyle w:val="1"/>
        <w:snapToGrid w:val="0"/>
        <w:spacing w:afterLines="50" w:after="120"/>
      </w:pPr>
      <w:r>
        <w:rPr>
          <w:rFonts w:hint="eastAsia"/>
        </w:rPr>
        <w:t>Discussion</w:t>
      </w:r>
    </w:p>
    <w:p w14:paraId="052B4A1B" w14:textId="77777777" w:rsidR="0055689C" w:rsidRDefault="003F10D3">
      <w:pPr>
        <w:pStyle w:val="2"/>
        <w:numPr>
          <w:ilvl w:val="1"/>
          <w:numId w:val="6"/>
        </w:numPr>
        <w:tabs>
          <w:tab w:val="left" w:pos="360"/>
        </w:tabs>
        <w:snapToGrid w:val="0"/>
        <w:spacing w:afterLines="50" w:after="120"/>
        <w:ind w:left="709" w:hanging="709"/>
      </w:pPr>
      <w:r>
        <w:t>SA2 and SA4 input</w:t>
      </w:r>
    </w:p>
    <w:p w14:paraId="052B4A1C" w14:textId="77777777" w:rsidR="0055689C" w:rsidRDefault="003F10D3">
      <w:pPr>
        <w:snapToGrid w:val="0"/>
        <w:spacing w:afterLines="50" w:after="120"/>
        <w:rPr>
          <w:rFonts w:eastAsiaTheme="minorEastAsia"/>
          <w:bCs/>
          <w:sz w:val="22"/>
          <w:szCs w:val="22"/>
          <w:lang w:eastAsia="zh-CN"/>
        </w:rPr>
      </w:pPr>
      <w:r>
        <w:t xml:space="preserve">In [2], SA2 indicates that forwarding MMSID to RAN via control plane is in principle technically feasible, but needs confirmation from RAN3 on the NG RAN protocols impacts, SA2 also asks RAN2 for potential enhancement with MMSID. Then in </w:t>
      </w:r>
      <w:r>
        <w:rPr>
          <w:bCs/>
          <w:sz w:val="22"/>
          <w:szCs w:val="22"/>
        </w:rPr>
        <w:t>[3], RAN3 indicates it’s also feasible to enhance NGAP to provide the MMSID to NG-RAN node. Therefore, there seems no issue on providing MMSID from AF/PCF to RAN.</w:t>
      </w:r>
    </w:p>
    <w:p w14:paraId="052B4A1D" w14:textId="1FFCE8BD" w:rsidR="0055689C" w:rsidRDefault="003F10D3">
      <w:pPr>
        <w:snapToGrid w:val="0"/>
        <w:spacing w:afterLines="50" w:after="120"/>
        <w:rPr>
          <w:rFonts w:eastAsiaTheme="minorEastAsia"/>
          <w:i/>
          <w:iCs/>
          <w:lang w:val="en-US" w:eastAsia="zh-CN"/>
        </w:rPr>
      </w:pPr>
      <w:r>
        <w:rPr>
          <w:rFonts w:eastAsiaTheme="minorEastAsia"/>
          <w:bCs/>
          <w:sz w:val="22"/>
          <w:szCs w:val="22"/>
          <w:lang w:eastAsia="zh-CN"/>
        </w:rPr>
        <w:t xml:space="preserve">At the same time, RAN2 reply SA2 and SA4 that MMSID can be used for joint admission control and QoS flow to DRB mapping, and whether packet level synchronization information can be provided for traffic synchronization and PDU Set discard across QoS flows of the same multi-modal service. In SA2#166, SA2 discusses some reply LS on that but eventually </w:t>
      </w:r>
      <w:r>
        <w:rPr>
          <w:rFonts w:eastAsiaTheme="minorEastAsia" w:hint="eastAsia"/>
          <w:bCs/>
          <w:sz w:val="22"/>
          <w:szCs w:val="22"/>
          <w:lang w:val="en-US" w:eastAsia="zh-CN"/>
        </w:rPr>
        <w:t>there is no consensus on this topic</w:t>
      </w:r>
      <w:r>
        <w:rPr>
          <w:rFonts w:eastAsiaTheme="minorEastAsia" w:hint="eastAsia"/>
          <w:bCs/>
          <w:sz w:val="22"/>
          <w:szCs w:val="22"/>
          <w:lang w:val="en-US" w:eastAsia="zh-CN"/>
        </w:rPr>
        <w:t xml:space="preserve"> </w:t>
      </w:r>
      <w:r>
        <w:rPr>
          <w:rFonts w:eastAsiaTheme="minorEastAsia" w:hint="eastAsia"/>
          <w:bCs/>
          <w:sz w:val="22"/>
          <w:szCs w:val="22"/>
          <w:lang w:val="en-US" w:eastAsia="zh-CN"/>
        </w:rPr>
        <w:t xml:space="preserve">after heated discussion </w:t>
      </w:r>
      <w:r>
        <w:rPr>
          <w:rFonts w:eastAsiaTheme="minorEastAsia" w:hint="eastAsia"/>
          <w:bCs/>
          <w:sz w:val="22"/>
          <w:szCs w:val="22"/>
          <w:lang w:val="en-US" w:eastAsia="zh-CN"/>
        </w:rPr>
        <w:t xml:space="preserve">due to </w:t>
      </w:r>
      <w:r>
        <w:rPr>
          <w:rFonts w:eastAsiaTheme="minorEastAsia" w:hint="eastAsia"/>
          <w:bCs/>
          <w:sz w:val="22"/>
          <w:szCs w:val="22"/>
          <w:lang w:val="en-US" w:eastAsia="zh-CN"/>
        </w:rPr>
        <w:t>diverse</w:t>
      </w:r>
      <w:r>
        <w:rPr>
          <w:rFonts w:eastAsiaTheme="minorEastAsia" w:hint="eastAsia"/>
          <w:bCs/>
          <w:sz w:val="22"/>
          <w:szCs w:val="22"/>
          <w:lang w:val="en-US" w:eastAsia="zh-CN"/>
        </w:rPr>
        <w:t xml:space="preserve"> views</w:t>
      </w:r>
      <w:r>
        <w:rPr>
          <w:rFonts w:eastAsiaTheme="minorEastAsia"/>
          <w:bCs/>
          <w:sz w:val="22"/>
          <w:szCs w:val="22"/>
          <w:lang w:val="en-US" w:eastAsia="zh-CN"/>
        </w:rPr>
        <w:t>.</w:t>
      </w:r>
    </w:p>
    <w:p w14:paraId="052B4A1E" w14:textId="77777777" w:rsidR="0055689C" w:rsidRDefault="0055689C">
      <w:pPr>
        <w:snapToGrid w:val="0"/>
        <w:spacing w:afterLines="50" w:after="120"/>
        <w:rPr>
          <w:rFonts w:eastAsiaTheme="minorEastAsia"/>
          <w:lang w:eastAsia="zh-CN"/>
        </w:rPr>
      </w:pPr>
    </w:p>
    <w:p w14:paraId="052B4A1F" w14:textId="77777777" w:rsidR="0055689C" w:rsidRDefault="003F10D3">
      <w:pPr>
        <w:pStyle w:val="2"/>
        <w:numPr>
          <w:ilvl w:val="1"/>
          <w:numId w:val="6"/>
        </w:numPr>
        <w:tabs>
          <w:tab w:val="left" w:pos="360"/>
        </w:tabs>
        <w:snapToGrid w:val="0"/>
        <w:spacing w:afterLines="50" w:after="120"/>
        <w:ind w:left="709" w:hanging="709"/>
      </w:pPr>
      <w:r>
        <w:t>Multi-modality in UL</w:t>
      </w:r>
    </w:p>
    <w:p w14:paraId="052B4A22" w14:textId="77777777" w:rsidR="0055689C" w:rsidRDefault="003F10D3">
      <w:pPr>
        <w:snapToGrid w:val="0"/>
        <w:spacing w:afterLines="50" w:after="120"/>
        <w:rPr>
          <w:rFonts w:eastAsiaTheme="minorEastAsia"/>
          <w:lang w:val="en-US" w:eastAsia="zh-CN"/>
        </w:rPr>
      </w:pPr>
      <w:r>
        <w:rPr>
          <w:rFonts w:eastAsiaTheme="minorEastAsia" w:hint="eastAsia"/>
          <w:lang w:val="en-US" w:eastAsia="zh-CN"/>
        </w:rPr>
        <w:t>For some use case</w:t>
      </w:r>
      <w:r>
        <w:rPr>
          <w:rFonts w:eastAsiaTheme="minorEastAsia" w:hint="eastAsia"/>
          <w:lang w:val="en-US" w:eastAsia="zh-CN"/>
        </w:rPr>
        <w:t xml:space="preserve"> of UL X</w:t>
      </w:r>
      <w:r>
        <w:rPr>
          <w:rFonts w:eastAsiaTheme="minorEastAsia" w:hint="eastAsia"/>
          <w:lang w:val="en-US" w:eastAsia="zh-CN"/>
        </w:rPr>
        <w:t>R traffic</w:t>
      </w:r>
      <w:r>
        <w:rPr>
          <w:rFonts w:eastAsiaTheme="minorEastAsia"/>
          <w:lang w:val="en-US" w:eastAsia="zh-CN"/>
        </w:rPr>
        <w:t>, e.g.,</w:t>
      </w:r>
      <w:r>
        <w:rPr>
          <w:rFonts w:eastAsiaTheme="minorEastAsia" w:hint="eastAsia"/>
          <w:lang w:val="en-US" w:eastAsia="zh-CN"/>
        </w:rPr>
        <w:t xml:space="preserve"> AR</w:t>
      </w:r>
      <w:r>
        <w:t xml:space="preserve"> Conversational</w:t>
      </w:r>
      <w:r>
        <w:rPr>
          <w:rFonts w:eastAsiaTheme="minorEastAsia"/>
          <w:lang w:val="en-US" w:eastAsia="zh-CN"/>
        </w:rPr>
        <w:t xml:space="preserve">, Real-time XR sharing and XR Mission Critical specified in TR 26.928. These services are highly delay and </w:t>
      </w:r>
      <w:r>
        <w:rPr>
          <w:rFonts w:eastAsiaTheme="minorEastAsia"/>
          <w:lang w:val="en-US" w:eastAsia="zh-CN"/>
        </w:rPr>
        <w:t>synchronization-critical, for example, real-time voice and haptic/motional</w:t>
      </w:r>
      <w:r>
        <w:rPr>
          <w:rFonts w:eastAsiaTheme="minorEastAsia" w:hint="eastAsia"/>
          <w:lang w:val="en-US" w:eastAsia="zh-CN"/>
        </w:rPr>
        <w:t xml:space="preserve"> feedforward</w:t>
      </w:r>
      <w:r>
        <w:rPr>
          <w:rFonts w:eastAsiaTheme="minorEastAsia"/>
          <w:lang w:val="en-US" w:eastAsia="zh-CN"/>
        </w:rPr>
        <w:t>/feedback</w:t>
      </w:r>
      <w:r>
        <w:rPr>
          <w:rFonts w:eastAsiaTheme="minorEastAsia" w:hint="eastAsia"/>
          <w:lang w:val="en-US" w:eastAsia="zh-CN"/>
        </w:rPr>
        <w:t xml:space="preserve"> are </w:t>
      </w:r>
      <w:r>
        <w:rPr>
          <w:rFonts w:eastAsiaTheme="minorEastAsia"/>
          <w:lang w:val="en-US" w:eastAsia="zh-CN"/>
        </w:rPr>
        <w:t>essential for collaborative for XR based application. Any loss or significant delay in uplink transmission can disrupt the immersive experience and reduce overall user experience.</w:t>
      </w:r>
    </w:p>
    <w:p w14:paraId="052B4A23" w14:textId="77777777" w:rsidR="0055689C" w:rsidRDefault="003F10D3">
      <w:pPr>
        <w:snapToGrid w:val="0"/>
        <w:spacing w:afterLines="50" w:after="120"/>
        <w:rPr>
          <w:rFonts w:eastAsiaTheme="minorEastAsia"/>
          <w:lang w:val="en-US" w:eastAsia="zh-CN"/>
        </w:rPr>
      </w:pPr>
      <w:r>
        <w:rPr>
          <w:rFonts w:eastAsiaTheme="minorEastAsia"/>
          <w:lang w:val="en-US" w:eastAsia="zh-CN"/>
        </w:rPr>
        <w:t xml:space="preserve">In other use case where XR device need to capture depth and relative position information, synchronization is even more important, since out-of-sync information can lead to </w:t>
      </w:r>
      <w:r>
        <w:rPr>
          <w:rFonts w:eastAsiaTheme="minorEastAsia" w:hint="eastAsia"/>
          <w:lang w:val="en-US" w:eastAsia="zh-CN"/>
        </w:rPr>
        <w:t xml:space="preserve">incorrect </w:t>
      </w:r>
      <w:r>
        <w:rPr>
          <w:rFonts w:eastAsiaTheme="minorEastAsia"/>
          <w:lang w:val="en-US" w:eastAsia="zh-CN"/>
        </w:rPr>
        <w:t>rendering</w:t>
      </w:r>
      <w:r>
        <w:rPr>
          <w:rFonts w:eastAsiaTheme="minorEastAsia" w:hint="eastAsia"/>
          <w:lang w:val="en-US" w:eastAsia="zh-CN"/>
        </w:rPr>
        <w:t xml:space="preserve"> and reconstruction</w:t>
      </w:r>
      <w:r>
        <w:rPr>
          <w:rFonts w:eastAsiaTheme="minorEastAsia"/>
          <w:lang w:val="en-US" w:eastAsia="zh-CN"/>
        </w:rPr>
        <w:t xml:space="preserve">, </w:t>
      </w:r>
      <w:r>
        <w:rPr>
          <w:rFonts w:eastAsiaTheme="minorEastAsia" w:hint="eastAsia"/>
          <w:lang w:val="en-US" w:eastAsia="zh-CN"/>
        </w:rPr>
        <w:t xml:space="preserve">which </w:t>
      </w:r>
      <w:r>
        <w:rPr>
          <w:rFonts w:eastAsiaTheme="minorEastAsia"/>
          <w:lang w:val="en-US" w:eastAsia="zh-CN"/>
        </w:rPr>
        <w:t>should be avoided.</w:t>
      </w:r>
      <w:r>
        <w:rPr>
          <w:rFonts w:eastAsiaTheme="minorEastAsia" w:hint="eastAsia"/>
          <w:lang w:val="en-US" w:eastAsia="zh-CN"/>
        </w:rPr>
        <w:t xml:space="preserve"> In remote surgery </w:t>
      </w:r>
      <w:r>
        <w:rPr>
          <w:rFonts w:eastAsiaTheme="minorEastAsia"/>
          <w:lang w:val="en-US" w:eastAsia="zh-CN"/>
        </w:rPr>
        <w:t>or industrial use case, out-of-sync motional and haptic data can cause delay between the perception and action of an operator, potentially leading to accidents. And in AR collaboration use case, misalignment among voice, video and gesture may lead to misunderstandings.</w:t>
      </w:r>
    </w:p>
    <w:p w14:paraId="0C8C72C2" w14:textId="14A4063C" w:rsidR="003F10D3" w:rsidRPr="003F10D3" w:rsidRDefault="003F10D3">
      <w:pPr>
        <w:snapToGrid w:val="0"/>
        <w:spacing w:afterLines="50" w:after="120"/>
        <w:rPr>
          <w:rFonts w:eastAsia="宋体"/>
          <w:lang w:val="en-US" w:eastAsia="zh-CN"/>
        </w:rPr>
      </w:pPr>
      <w:r>
        <w:rPr>
          <w:rFonts w:eastAsia="宋体" w:hint="eastAsia"/>
          <w:lang w:val="en-US" w:eastAsia="zh-CN"/>
        </w:rPr>
        <w:t xml:space="preserve">Although there is no further from SA2 now, i.e., gNB cannot acquire the DL and/or UL </w:t>
      </w:r>
      <w:r>
        <w:t>MMSID</w:t>
      </w:r>
      <w:r>
        <w:rPr>
          <w:rFonts w:eastAsia="宋体" w:hint="eastAsia"/>
          <w:lang w:val="en-US" w:eastAsia="zh-CN"/>
        </w:rPr>
        <w:t xml:space="preserve"> from CN,</w:t>
      </w:r>
      <w:r>
        <w:t xml:space="preserve"> there is no harm observed to allow UE also report </w:t>
      </w:r>
      <w:r>
        <w:rPr>
          <w:rFonts w:eastAsia="宋体" w:hint="eastAsia"/>
          <w:lang w:val="en-US" w:eastAsia="zh-CN"/>
        </w:rPr>
        <w:t>UL MMSID or MMSID-like information to gNB</w:t>
      </w:r>
      <w:r>
        <w:t xml:space="preserve"> via UAI in case CN doesn’t provide MMSID</w:t>
      </w:r>
      <w:r>
        <w:rPr>
          <w:rFonts w:eastAsia="宋体" w:hint="eastAsia"/>
          <w:lang w:val="en-US" w:eastAsia="zh-CN"/>
        </w:rPr>
        <w:t xml:space="preserve"> for the purpose of </w:t>
      </w:r>
      <w:r>
        <w:t>pack level synchronization and joint discarding across QoS flows from a multi-modal service.</w:t>
      </w:r>
    </w:p>
    <w:p w14:paraId="052B4A24" w14:textId="77777777" w:rsidR="0055689C" w:rsidRDefault="003F10D3">
      <w:pPr>
        <w:snapToGrid w:val="0"/>
        <w:spacing w:afterLines="50" w:after="120"/>
        <w:ind w:left="1424" w:hangingChars="709" w:hanging="1424"/>
        <w:rPr>
          <w:rFonts w:eastAsiaTheme="minorEastAsia"/>
          <w:b/>
          <w:bCs/>
          <w:lang w:val="en-US" w:eastAsia="zh-CN"/>
        </w:rPr>
      </w:pPr>
      <w:r>
        <w:rPr>
          <w:b/>
          <w:bCs/>
          <w:lang w:val="en-US" w:eastAsia="zh-CN"/>
        </w:rPr>
        <w:t>Observation 1a: In uplink, maintaining synchronization among flows for a multi-modal service is necessary to ensure an overall low latency and effective data transmission for latency-sensitive XR services.</w:t>
      </w:r>
    </w:p>
    <w:p w14:paraId="052B4A25" w14:textId="77777777" w:rsidR="0055689C" w:rsidRDefault="003F10D3">
      <w:pPr>
        <w:snapToGrid w:val="0"/>
        <w:spacing w:afterLines="50" w:after="120"/>
        <w:rPr>
          <w:rFonts w:eastAsiaTheme="minorEastAsia"/>
          <w:lang w:val="en-US" w:eastAsia="zh-CN"/>
        </w:rPr>
      </w:pPr>
      <w:r>
        <w:rPr>
          <w:rFonts w:eastAsiaTheme="minorEastAsia" w:hint="eastAsia"/>
          <w:lang w:val="en-US" w:eastAsia="zh-CN"/>
        </w:rPr>
        <w:t xml:space="preserve">As to </w:t>
      </w:r>
      <w:r>
        <w:rPr>
          <w:rFonts w:eastAsiaTheme="minorEastAsia"/>
          <w:lang w:val="en-US" w:eastAsia="zh-CN"/>
        </w:rPr>
        <w:t>jointly discarding, from our perspective, for example, flows from a multi-modal service may have different discard timers. Therefore, their remaining time is probably always different. If packet for an important flow is marked as outdated, there is no need to send any related packets from any other flow. Resource should not be used to send outdated data. Besides, the jointly discarding can be performed with the remaining time of the discarder timer, i.e., to jointly discarding SDU from a multi-modal service</w:t>
      </w:r>
      <w:r>
        <w:rPr>
          <w:rFonts w:eastAsiaTheme="minorEastAsia"/>
          <w:lang w:val="en-US" w:eastAsia="zh-CN"/>
        </w:rPr>
        <w:t xml:space="preserve"> whose remaining time is below a configured threshold. There may no need to introduce packet level synchronization information, but if not, UE’s application layer may provide such information by its implementation.</w:t>
      </w:r>
    </w:p>
    <w:p w14:paraId="052B4A26" w14:textId="77777777" w:rsidR="0055689C" w:rsidRDefault="003F10D3">
      <w:pPr>
        <w:snapToGrid w:val="0"/>
        <w:spacing w:afterLines="50" w:after="120"/>
        <w:rPr>
          <w:rFonts w:eastAsiaTheme="minorEastAsia"/>
          <w:lang w:val="en-US" w:eastAsia="zh-CN"/>
        </w:rPr>
      </w:pPr>
      <w:r>
        <w:rPr>
          <w:rFonts w:eastAsiaTheme="minorEastAsia"/>
          <w:lang w:val="en-US" w:eastAsia="zh-CN"/>
        </w:rPr>
        <w:t>Uplink jointly discarding can prevent unnecessary transmission of outdated data. It is effective when RAN is uplink constrained and gNB may not provide sufficient grant to UE.</w:t>
      </w:r>
    </w:p>
    <w:p w14:paraId="052B4A27" w14:textId="77777777" w:rsidR="0055689C" w:rsidRDefault="003F10D3">
      <w:pPr>
        <w:snapToGrid w:val="0"/>
        <w:spacing w:afterLines="50" w:after="120"/>
        <w:ind w:left="1424" w:hangingChars="709" w:hanging="1424"/>
        <w:rPr>
          <w:rFonts w:eastAsiaTheme="minorEastAsia"/>
          <w:b/>
          <w:bCs/>
          <w:lang w:val="en-US" w:eastAsia="zh-CN"/>
        </w:rPr>
      </w:pPr>
      <w:r>
        <w:rPr>
          <w:b/>
          <w:bCs/>
          <w:lang w:val="en-US" w:eastAsia="zh-CN"/>
        </w:rPr>
        <w:lastRenderedPageBreak/>
        <w:t>Observation 1b: In uplink,</w:t>
      </w:r>
      <w:r>
        <w:rPr>
          <w:rFonts w:eastAsiaTheme="minorEastAsia"/>
          <w:b/>
          <w:bCs/>
          <w:lang w:val="en-US" w:eastAsia="zh-CN"/>
        </w:rPr>
        <w:t xml:space="preserve"> jointly discarding SDU across multi-modal flows helps optimize resource utilization</w:t>
      </w:r>
      <w:r>
        <w:rPr>
          <w:b/>
          <w:bCs/>
          <w:lang w:val="en-US" w:eastAsia="zh-CN"/>
        </w:rPr>
        <w:t xml:space="preserve"> and it can be done via UE implementation even without packet level synchronization information.</w:t>
      </w:r>
    </w:p>
    <w:p w14:paraId="052B4A28" w14:textId="77777777" w:rsidR="0055689C" w:rsidRDefault="003F10D3">
      <w:pPr>
        <w:snapToGrid w:val="0"/>
        <w:spacing w:afterLines="50" w:after="120"/>
        <w:rPr>
          <w:rFonts w:eastAsiaTheme="minorEastAsia"/>
          <w:lang w:val="en-US" w:eastAsia="zh-CN"/>
        </w:rPr>
      </w:pPr>
      <w:r>
        <w:rPr>
          <w:rFonts w:eastAsiaTheme="minorEastAsia"/>
          <w:lang w:val="en-US" w:eastAsia="zh-CN"/>
        </w:rPr>
        <w:t>Hence, it is proposed to capture modal-modality enhancement in uplink.</w:t>
      </w:r>
    </w:p>
    <w:p w14:paraId="052B4A29" w14:textId="626C2EB3" w:rsidR="0055689C" w:rsidRDefault="003F10D3">
      <w:pPr>
        <w:spacing w:afterLines="50" w:after="120"/>
        <w:ind w:left="1138" w:hangingChars="567" w:hanging="1138"/>
        <w:contextualSpacing/>
        <w:rPr>
          <w:rFonts w:eastAsiaTheme="minorEastAsia"/>
          <w:b/>
          <w:bCs/>
          <w:lang w:val="en-US" w:eastAsia="zh-CN"/>
        </w:rPr>
      </w:pPr>
      <w:r>
        <w:rPr>
          <w:b/>
          <w:bCs/>
          <w:lang w:val="en-US" w:eastAsia="zh-CN"/>
        </w:rPr>
        <w:t xml:space="preserve">Proposal 1: Update the revised WID for NR Phase 3 XR enhancement to include specifying how to support multi-modality in RAN for UL, </w:t>
      </w:r>
      <w:r>
        <w:rPr>
          <w:rFonts w:hint="eastAsia"/>
          <w:b/>
          <w:bCs/>
          <w:lang w:val="en-US" w:eastAsia="zh-CN"/>
        </w:rPr>
        <w:t xml:space="preserve">e.g., UAI, for the purpose of </w:t>
      </w:r>
      <w:r>
        <w:rPr>
          <w:b/>
          <w:bCs/>
          <w:lang w:val="en-US" w:eastAsia="zh-CN"/>
        </w:rPr>
        <w:t>synchronization among flows for a multi-modal service and jointly discarding across multi-modal flows.</w:t>
      </w:r>
    </w:p>
    <w:p w14:paraId="052B4A2A" w14:textId="77777777" w:rsidR="0055689C" w:rsidRDefault="003F10D3">
      <w:pPr>
        <w:pStyle w:val="1"/>
        <w:spacing w:afterLines="50" w:after="120"/>
        <w:contextualSpacing/>
      </w:pPr>
      <w:r>
        <w:t>Conclusion</w:t>
      </w:r>
    </w:p>
    <w:p w14:paraId="052B4A2B" w14:textId="77777777" w:rsidR="0055689C" w:rsidRDefault="003F10D3">
      <w:pPr>
        <w:spacing w:afterLines="50" w:after="120"/>
        <w:contextualSpacing/>
        <w:rPr>
          <w:b/>
          <w:bCs/>
          <w:lang w:eastAsia="zh-CN"/>
        </w:rPr>
      </w:pPr>
      <w:r>
        <w:t>Based on above, we proposed that</w:t>
      </w:r>
      <w:r>
        <w:rPr>
          <w:b/>
          <w:bCs/>
          <w:lang w:eastAsia="zh-CN"/>
        </w:rPr>
        <w:t>,</w:t>
      </w:r>
    </w:p>
    <w:p w14:paraId="052B4A2C" w14:textId="77777777" w:rsidR="0055689C" w:rsidRDefault="003F10D3">
      <w:pPr>
        <w:snapToGrid w:val="0"/>
        <w:spacing w:afterLines="50" w:after="120"/>
        <w:ind w:left="1424" w:hangingChars="709" w:hanging="1424"/>
        <w:rPr>
          <w:rFonts w:eastAsiaTheme="minorEastAsia"/>
          <w:b/>
          <w:bCs/>
          <w:lang w:val="en-US" w:eastAsia="zh-CN"/>
        </w:rPr>
      </w:pPr>
      <w:r>
        <w:rPr>
          <w:b/>
          <w:bCs/>
          <w:lang w:val="en-US" w:eastAsia="zh-CN"/>
        </w:rPr>
        <w:t xml:space="preserve">Observation 1a: In uplink, </w:t>
      </w:r>
      <w:r>
        <w:rPr>
          <w:b/>
          <w:bCs/>
          <w:lang w:val="en-US" w:eastAsia="zh-CN"/>
        </w:rPr>
        <w:t>maintaining synchronization among flows for a multi-modal service is necessary to ensure an overall low latency and effective data transmission for latency-sensitive XR services.</w:t>
      </w:r>
    </w:p>
    <w:p w14:paraId="052B4A2D" w14:textId="77777777" w:rsidR="0055689C" w:rsidRDefault="003F10D3">
      <w:pPr>
        <w:snapToGrid w:val="0"/>
        <w:spacing w:afterLines="50" w:after="120"/>
        <w:ind w:left="1424" w:hangingChars="709" w:hanging="1424"/>
        <w:rPr>
          <w:rFonts w:eastAsiaTheme="minorEastAsia"/>
          <w:b/>
          <w:bCs/>
          <w:lang w:val="en-US" w:eastAsia="zh-CN"/>
        </w:rPr>
      </w:pPr>
      <w:r>
        <w:rPr>
          <w:b/>
          <w:bCs/>
          <w:lang w:val="en-US" w:eastAsia="zh-CN"/>
        </w:rPr>
        <w:t>Observation 1b: In uplink,</w:t>
      </w:r>
      <w:r>
        <w:rPr>
          <w:rFonts w:eastAsiaTheme="minorEastAsia"/>
          <w:b/>
          <w:bCs/>
          <w:lang w:val="en-US" w:eastAsia="zh-CN"/>
        </w:rPr>
        <w:t xml:space="preserve"> jointly discarding SDU across multi-modal flows helps optimize resource utilization</w:t>
      </w:r>
      <w:r>
        <w:rPr>
          <w:b/>
          <w:bCs/>
          <w:lang w:val="en-US" w:eastAsia="zh-CN"/>
        </w:rPr>
        <w:t xml:space="preserve"> and it can be done via UE implementation even without packet level synchronization information.</w:t>
      </w:r>
    </w:p>
    <w:p w14:paraId="052B4A2E" w14:textId="77777777" w:rsidR="0055689C" w:rsidRDefault="003F10D3">
      <w:pPr>
        <w:spacing w:afterLines="50" w:after="120"/>
        <w:ind w:left="1138" w:hangingChars="567" w:hanging="1138"/>
        <w:contextualSpacing/>
        <w:rPr>
          <w:rFonts w:eastAsiaTheme="minorEastAsia"/>
          <w:b/>
          <w:bCs/>
          <w:lang w:val="en-US" w:eastAsia="zh-CN"/>
        </w:rPr>
      </w:pPr>
      <w:r>
        <w:rPr>
          <w:b/>
          <w:bCs/>
          <w:lang w:val="en-US" w:eastAsia="zh-CN"/>
        </w:rPr>
        <w:t>Proposal 1: Update the revised WID for NR Phase 3 XR enhancement to include specifying how to support multi-modality in RAN for UL, including synchronization among flows for a multi-modal service and jointly discarding across multi-modal flows.</w:t>
      </w:r>
    </w:p>
    <w:p w14:paraId="052B4A2F" w14:textId="77777777" w:rsidR="0055689C" w:rsidRDefault="0055689C">
      <w:pPr>
        <w:spacing w:afterLines="50" w:after="120"/>
        <w:contextualSpacing/>
        <w:rPr>
          <w:b/>
        </w:rPr>
      </w:pPr>
    </w:p>
    <w:p w14:paraId="052B4A30" w14:textId="77777777" w:rsidR="0055689C" w:rsidRDefault="003F10D3">
      <w:pPr>
        <w:pStyle w:val="1"/>
        <w:spacing w:afterLines="50" w:after="120"/>
        <w:contextualSpacing/>
      </w:pPr>
      <w:r>
        <w:t>References</w:t>
      </w:r>
    </w:p>
    <w:p w14:paraId="052B4A31" w14:textId="77777777" w:rsidR="0055689C" w:rsidRDefault="003F10D3">
      <w:pPr>
        <w:spacing w:afterLines="50" w:after="120"/>
        <w:contextualSpacing/>
        <w:rPr>
          <w:bCs/>
        </w:rPr>
      </w:pPr>
      <w:r>
        <w:rPr>
          <w:bCs/>
        </w:rPr>
        <w:t>[1]</w:t>
      </w:r>
      <w:r>
        <w:rPr>
          <w:bCs/>
        </w:rPr>
        <w:tab/>
        <w:t>RP-242390, Way forward on WID scope revision, Nokia(moderator).</w:t>
      </w:r>
    </w:p>
    <w:p w14:paraId="052B4A32" w14:textId="77777777" w:rsidR="0055689C" w:rsidRDefault="003F10D3">
      <w:pPr>
        <w:spacing w:afterLines="50" w:after="120"/>
        <w:contextualSpacing/>
        <w:rPr>
          <w:bCs/>
        </w:rPr>
      </w:pPr>
      <w:r>
        <w:rPr>
          <w:bCs/>
        </w:rPr>
        <w:t>[2]</w:t>
      </w:r>
      <w:r>
        <w:rPr>
          <w:bCs/>
        </w:rPr>
        <w:tab/>
        <w:t>S2-2409444, LS reply on multi-modality awareness at RAN. SA2.</w:t>
      </w:r>
    </w:p>
    <w:p w14:paraId="052B4A34" w14:textId="27A39DEB" w:rsidR="0055689C" w:rsidRPr="003F10D3" w:rsidRDefault="003F10D3">
      <w:pPr>
        <w:spacing w:afterLines="50" w:after="120"/>
        <w:contextualSpacing/>
        <w:rPr>
          <w:rFonts w:eastAsiaTheme="minorEastAsia"/>
          <w:bCs/>
          <w:lang w:val="en-US" w:eastAsia="zh-CN"/>
        </w:rPr>
      </w:pPr>
      <w:r>
        <w:rPr>
          <w:bCs/>
        </w:rPr>
        <w:t>[3]</w:t>
      </w:r>
      <w:r>
        <w:rPr>
          <w:bCs/>
        </w:rPr>
        <w:tab/>
        <w:t>R3-245682, Reply LS on multi-modality awareness at RAN, RAN3.</w:t>
      </w:r>
    </w:p>
    <w:p w14:paraId="052B4A35" w14:textId="77777777" w:rsidR="0055689C" w:rsidRDefault="0055689C"/>
    <w:sectPr w:rsidR="0055689C">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F403267"/>
    <w:multiLevelType w:val="multilevel"/>
    <w:tmpl w:val="3F403267"/>
    <w:lvl w:ilvl="0">
      <w:start w:val="1"/>
      <w:numFmt w:val="decimal"/>
      <w:pStyle w:val="1"/>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0903882"/>
    <w:multiLevelType w:val="multilevel"/>
    <w:tmpl w:val="609038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52322844">
    <w:abstractNumId w:val="1"/>
  </w:num>
  <w:num w:numId="2" w16cid:durableId="169876909">
    <w:abstractNumId w:val="5"/>
  </w:num>
  <w:num w:numId="3" w16cid:durableId="888690968">
    <w:abstractNumId w:val="2"/>
  </w:num>
  <w:num w:numId="4" w16cid:durableId="701593628">
    <w:abstractNumId w:val="3"/>
  </w:num>
  <w:num w:numId="5" w16cid:durableId="786316480">
    <w:abstractNumId w:val="0"/>
  </w:num>
  <w:num w:numId="6" w16cid:durableId="14953386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DE0"/>
    <w:rsid w:val="00044D5A"/>
    <w:rsid w:val="00071911"/>
    <w:rsid w:val="000771A7"/>
    <w:rsid w:val="00097E9F"/>
    <w:rsid w:val="000C74F9"/>
    <w:rsid w:val="0014062D"/>
    <w:rsid w:val="001A0F02"/>
    <w:rsid w:val="001C31FE"/>
    <w:rsid w:val="001E6957"/>
    <w:rsid w:val="00237A36"/>
    <w:rsid w:val="00260C51"/>
    <w:rsid w:val="00267F7F"/>
    <w:rsid w:val="00341C89"/>
    <w:rsid w:val="003A2702"/>
    <w:rsid w:val="003F10D3"/>
    <w:rsid w:val="003F1F81"/>
    <w:rsid w:val="00405CBB"/>
    <w:rsid w:val="00406872"/>
    <w:rsid w:val="004607C3"/>
    <w:rsid w:val="004B198A"/>
    <w:rsid w:val="004F0EC9"/>
    <w:rsid w:val="005468A7"/>
    <w:rsid w:val="0055689C"/>
    <w:rsid w:val="00556BE1"/>
    <w:rsid w:val="005B713B"/>
    <w:rsid w:val="005C123B"/>
    <w:rsid w:val="005D20F1"/>
    <w:rsid w:val="006A608C"/>
    <w:rsid w:val="007157CF"/>
    <w:rsid w:val="00784A96"/>
    <w:rsid w:val="007B3248"/>
    <w:rsid w:val="007C0D10"/>
    <w:rsid w:val="007F3E91"/>
    <w:rsid w:val="008332C9"/>
    <w:rsid w:val="00850DB3"/>
    <w:rsid w:val="008B3A92"/>
    <w:rsid w:val="008C6737"/>
    <w:rsid w:val="008E1AE7"/>
    <w:rsid w:val="0099014B"/>
    <w:rsid w:val="009F28B3"/>
    <w:rsid w:val="00A361F7"/>
    <w:rsid w:val="00A77D3C"/>
    <w:rsid w:val="00AA21A6"/>
    <w:rsid w:val="00B20B91"/>
    <w:rsid w:val="00B623C4"/>
    <w:rsid w:val="00B77333"/>
    <w:rsid w:val="00C826F5"/>
    <w:rsid w:val="00D3742A"/>
    <w:rsid w:val="00D55649"/>
    <w:rsid w:val="00DA7536"/>
    <w:rsid w:val="00DD209F"/>
    <w:rsid w:val="00E019EF"/>
    <w:rsid w:val="00E85C2F"/>
    <w:rsid w:val="00EF6BB3"/>
    <w:rsid w:val="00F54DBD"/>
    <w:rsid w:val="00F65ACC"/>
    <w:rsid w:val="01875164"/>
    <w:rsid w:val="35861EEC"/>
    <w:rsid w:val="38AA3B82"/>
    <w:rsid w:val="599C0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2B4A0F"/>
  <w15:docId w15:val="{8D451495-B70F-423F-A1C9-030DCF6F1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eastAsia="Arial" w:hAnsi="Arial" w:cs="Arial"/>
      <w:lang w:val="en-GB" w:eastAsia="en-US"/>
    </w:rPr>
  </w:style>
  <w:style w:type="paragraph" w:styleId="1">
    <w:name w:val="heading 1"/>
    <w:basedOn w:val="a"/>
    <w:next w:val="a"/>
    <w:autoRedefine/>
    <w:qFormat/>
    <w:pPr>
      <w:keepNext/>
      <w:numPr>
        <w:numId w:val="1"/>
      </w:numPr>
      <w:ind w:left="357" w:right="284" w:hanging="357"/>
      <w:outlineLvl w:val="0"/>
    </w:pPr>
    <w:rPr>
      <w:b/>
      <w:sz w:val="24"/>
      <w:szCs w:val="28"/>
      <w:lang w:eastAsia="zh-CN"/>
    </w:rPr>
  </w:style>
  <w:style w:type="paragraph" w:styleId="2">
    <w:name w:val="heading 2"/>
    <w:basedOn w:val="a"/>
    <w:next w:val="a"/>
    <w:link w:val="20"/>
    <w:qFormat/>
    <w:pPr>
      <w:keepNext/>
      <w:ind w:right="284"/>
      <w:outlineLvl w:val="1"/>
    </w:pPr>
    <w:rPr>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b/>
    </w:rPr>
  </w:style>
  <w:style w:type="paragraph" w:styleId="5">
    <w:name w:val="heading 5"/>
    <w:basedOn w:val="a"/>
    <w:next w:val="a"/>
    <w:qFormat/>
    <w:pPr>
      <w:keepNext/>
      <w:jc w:val="center"/>
      <w:outlineLvl w:val="4"/>
    </w:pPr>
    <w:rPr>
      <w:b/>
      <w:sz w:val="24"/>
    </w:rPr>
  </w:style>
  <w:style w:type="paragraph" w:styleId="6">
    <w:name w:val="heading 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style>
  <w:style w:type="paragraph" w:styleId="a4">
    <w:name w:val="Body Text"/>
    <w:basedOn w:val="a"/>
    <w:semiHidden/>
    <w:qFormat/>
    <w:rPr>
      <w:color w:val="FF0000"/>
    </w:rPr>
  </w:style>
  <w:style w:type="paragraph" w:styleId="a5">
    <w:name w:val="Balloon Text"/>
    <w:basedOn w:val="a"/>
    <w:link w:val="a6"/>
    <w:uiPriority w:val="99"/>
    <w:semiHidden/>
    <w:unhideWhenUsed/>
    <w:qFormat/>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character" w:styleId="a9">
    <w:name w:val="page number"/>
    <w:basedOn w:val="a0"/>
    <w:semiHidden/>
    <w:qFormat/>
  </w:style>
  <w:style w:type="character" w:styleId="aa">
    <w:name w:val="annotation reference"/>
    <w:semiHidden/>
    <w:qFormat/>
    <w:rPr>
      <w:sz w:val="16"/>
    </w:rPr>
  </w:style>
  <w:style w:type="paragraph" w:customStyle="1" w:styleId="B1">
    <w:name w:val="B1"/>
    <w:basedOn w:val="a"/>
    <w:qFormat/>
    <w:pPr>
      <w:ind w:left="567" w:hanging="567"/>
      <w:jc w:val="both"/>
    </w:pPr>
  </w:style>
  <w:style w:type="paragraph" w:customStyle="1" w:styleId="00BodyText">
    <w:name w:val="00 BodyText"/>
    <w:basedOn w:val="a"/>
    <w:qFormat/>
    <w:pPr>
      <w:spacing w:after="220"/>
    </w:pPr>
    <w:rPr>
      <w:sz w:val="22"/>
      <w:lang w:val="en-US"/>
    </w:rPr>
  </w:style>
  <w:style w:type="paragraph" w:customStyle="1" w:styleId="ab">
    <w:name w:val="??"/>
    <w:qFormat/>
    <w:pPr>
      <w:widowControl w:val="0"/>
    </w:pPr>
    <w:rPr>
      <w:lang w:eastAsia="en-US"/>
    </w:rPr>
  </w:style>
  <w:style w:type="paragraph" w:customStyle="1" w:styleId="21">
    <w:name w:val="??? 2"/>
    <w:basedOn w:val="ab"/>
    <w:next w:val="ab"/>
    <w:qFormat/>
    <w:pPr>
      <w:keepNext/>
    </w:pPr>
    <w:rPr>
      <w:rFonts w:ascii="Arial" w:hAnsi="Arial"/>
      <w:b/>
      <w:sz w:val="24"/>
    </w:rPr>
  </w:style>
  <w:style w:type="paragraph" w:customStyle="1" w:styleId="DECISION">
    <w:name w:val="DECISION"/>
    <w:basedOn w:val="a"/>
    <w:qFormat/>
    <w:pPr>
      <w:widowControl w:val="0"/>
      <w:numPr>
        <w:numId w:val="2"/>
      </w:numPr>
      <w:spacing w:before="120" w:after="120"/>
      <w:jc w:val="both"/>
    </w:pPr>
    <w:rPr>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6">
    <w:name w:val="批注框文本 字符"/>
    <w:link w:val="a5"/>
    <w:uiPriority w:val="99"/>
    <w:semiHidden/>
    <w:qFormat/>
    <w:rPr>
      <w:rFonts w:ascii="Segoe UI" w:hAnsi="Segoe UI" w:cs="Segoe UI"/>
      <w:sz w:val="18"/>
      <w:szCs w:val="18"/>
      <w:lang w:eastAsia="en-US"/>
    </w:rPr>
  </w:style>
  <w:style w:type="character" w:customStyle="1" w:styleId="20">
    <w:name w:val="标题 2 字符"/>
    <w:basedOn w:val="a0"/>
    <w:link w:val="2"/>
    <w:qFormat/>
    <w:rPr>
      <w:rFonts w:ascii="Arial" w:eastAsia="Arial" w:hAnsi="Arial" w:cs="Arial"/>
      <w:b/>
      <w:sz w:val="24"/>
      <w:lang w:val="en-GB" w:eastAsia="en-US"/>
    </w:rPr>
  </w:style>
  <w:style w:type="paragraph" w:styleId="ac">
    <w:name w:val="List Paragraph"/>
    <w:basedOn w:val="a"/>
    <w:uiPriority w:val="34"/>
    <w:qFormat/>
    <w:pPr>
      <w:ind w:firstLineChars="200" w:firstLine="420"/>
    </w:pPr>
  </w:style>
  <w:style w:type="paragraph" w:styleId="ad">
    <w:name w:val="Revision"/>
    <w:hidden/>
    <w:uiPriority w:val="99"/>
    <w:unhideWhenUsed/>
    <w:rsid w:val="00237A36"/>
    <w:rPr>
      <w:rFonts w:ascii="Arial" w:eastAsia="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793</Words>
  <Characters>4372</Characters>
  <Application>Microsoft Office Word</Application>
  <DocSecurity>0</DocSecurity>
  <Lines>36</Lines>
  <Paragraphs>10</Paragraphs>
  <ScaleCrop>false</ScaleCrop>
  <Company>CMCC</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Kangyi Liu</cp:lastModifiedBy>
  <cp:revision>15</cp:revision>
  <cp:lastPrinted>2002-04-23T01:10:00Z</cp:lastPrinted>
  <dcterms:created xsi:type="dcterms:W3CDTF">2022-09-22T03:40:00Z</dcterms:created>
  <dcterms:modified xsi:type="dcterms:W3CDTF">2024-12-03T02:03:00Z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34C5D760109448E696D757413C84A51D_13</vt:lpwstr>
  </property>
</Properties>
</file>